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2c4ab9c2f78bc2a35a66f9d8325e8362cac45"/>
    <w:p>
      <w:pPr>
        <w:pStyle w:val="Heading3"/>
      </w:pPr>
      <w:r>
        <w:t xml:space="preserve">Евгений Шмагин: Утвержден сборник коэффициентов пересчета в текущий уровень цен за февраль 2022 года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rPr>
          <w:bCs/>
          <w:b/>
        </w:rPr>
        <w:t xml:space="preserve">Государственное автономное учреждение города Москвы «Научно-исследовательский аналитический центр» (ГАУ «НИАЦ»), подведомственное Комитету города Москвы по ценовой политике в строительстве и государственной экспертизе проектов (Москомэкспертиза), сообщает о выпуске Сборника коэффициентов (индексов) пересчета в текущий уровень цен (выпуск 185, сборник №02/2022) за февраль 2022 года сметной стоимости строительно-монтажных работ, осуществляемых с привлечением средств бюджета города Москвы.</w:t>
      </w:r>
    </w:p>
    <w:p>
      <w:pPr>
        <w:pStyle w:val="BodyText"/>
      </w:pPr>
      <w:r>
        <w:t xml:space="preserve">Как сообщил генеральный директор ГАУ «НИАЦ»</w:t>
      </w:r>
      <w:r>
        <w:t xml:space="preserve"> </w:t>
      </w:r>
      <w:r>
        <w:rPr>
          <w:bCs/>
          <w:b/>
        </w:rPr>
        <w:t xml:space="preserve">Евгений Шмагин</w:t>
      </w:r>
      <w:r>
        <w:t xml:space="preserve">, утвержден Сборник коэффициентов (индексов) пересчета в текущий уровень цен сметной стоимости строительно-монтажных работ, определенной в нормах и ценах ТСН-2001, за февраль 2022 года.</w:t>
      </w:r>
    </w:p>
    <w:p>
      <w:pPr>
        <w:pStyle w:val="BodyText"/>
      </w:pPr>
      <w:r>
        <w:rPr>
          <w:iCs/>
          <w:i/>
        </w:rPr>
        <w:t xml:space="preserve">«Сотрудники ГАУ «НИАЦ» реализуют ведение и сопровождение сметно-нормативной базы ТСН-2001 для города Москвы. В рамках этой работы формируются сборники коэффициентов пересчета в текущий уровень цен для строительно-монтажных работ. Так, 25 февраля был утвержден выпуск 185, сборник №02/2022»,</w:t>
      </w:r>
      <w:r>
        <w:t xml:space="preserve"> </w:t>
      </w:r>
      <w:r>
        <w:t xml:space="preserve">– объяснил генеральный директор организации.</w:t>
      </w:r>
    </w:p>
    <w:p>
      <w:pPr>
        <w:pStyle w:val="BodyText"/>
      </w:pPr>
      <w:r>
        <w:t xml:space="preserve">База ТСН-2001 применяется при создании смет для бюджетных объектов и позволяет контролировать и оптимизировать их расходование. База содержит сметные нормативы и расценки на виды работ и строительные ресурсы, которые применяются при возведении объектов, то есть дает слагаемые для расчета.</w:t>
      </w:r>
    </w:p>
    <w:p>
      <w:pPr>
        <w:pStyle w:val="BodyText"/>
      </w:pPr>
      <w:r>
        <w:t xml:space="preserve">Чтобы данные были актуальными, сотрудники ГАУ «НИАЦ» ведут постоянный мониторинг текущих отпускных цен на строительные ресурсы, а также разрабатывают и актуализируют сотни сметных нормативов.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Коэффициенты пересчета в текущий уровень цен сметной стоимости строительно-монтажных работ, определенной в нормах и ценах ТСН-2001. Выпуск 185. Февраль 2022 г</w:t>
        </w:r>
      </w:hyperlink>
    </w:p>
    <w:p>
      <w:pPr>
        <w:pStyle w:val="BodyText"/>
      </w:pPr>
      <w:hyperlink r:id="rId21"/>
      <w:hyperlink r:id="rId21">
        <w:r>
          <w:rPr>
            <w:rStyle w:val="Hyperlink"/>
            <w:bCs/>
            <w:b/>
          </w:rPr>
          <w:t xml:space="preserve">Приказ</w:t>
        </w:r>
      </w:hyperlink>
      <w:r>
        <w:t xml:space="preserve"> </w:t>
      </w:r>
      <w:r>
        <w:t xml:space="preserve">от 25.02.2022 № МКЭ-ОД/22-18 «Об утверждении Сборника коэффициентов (индексов) пересчета в текущий уровень цен сметной стоимости строительно монтажных работ, определенной в нормах и ценах ТСН-2001. Выпуск 185. Сборник № 02/2022, февраль 2022 г.»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http://niac.mos.ru/presscenter/news/detail/10646283.html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iac.mos.ru" TargetMode="External" /><Relationship Type="http://schemas.openxmlformats.org/officeDocument/2006/relationships/hyperlink" Id="rId22" Target="http://niac.mos.ru/presscenter/news/detail/10646283.html" TargetMode="External" /><Relationship Type="http://schemas.openxmlformats.org/officeDocument/2006/relationships/hyperlink" Id="rId20" Target="https://niac.mos.ru/standards/tsn-2001/the-values-of-smr-recalculation/%D0%A1%D0%B1%D0%BE%D1%80%D0%BD%D0%B8%D0%BA%20%D0%B8%D0%BD%D0%B4%D0%B5%D0%BA%D1%81%D0%BE%D0%B2%20185.pdf" TargetMode="External" /><Relationship Type="http://schemas.openxmlformats.org/officeDocument/2006/relationships/hyperlink" Id="rId21" Target="https://niac.mos.ru/upload_local/iblock/3ca/3ca2d1e9389099e3493be2994d939b25/prikaz_mke_od_22_18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iac.mos.ru" TargetMode="External" /><Relationship Type="http://schemas.openxmlformats.org/officeDocument/2006/relationships/hyperlink" Id="rId22" Target="http://niac.mos.ru/presscenter/news/detail/10646283.html" TargetMode="External" /><Relationship Type="http://schemas.openxmlformats.org/officeDocument/2006/relationships/hyperlink" Id="rId20" Target="https://niac.mos.ru/standards/tsn-2001/the-values-of-smr-recalculation/%D0%A1%D0%B1%D0%BE%D1%80%D0%BD%D0%B8%D0%BA%20%D0%B8%D0%BD%D0%B4%D0%B5%D0%BA%D1%81%D0%BE%D0%B2%20185.pdf" TargetMode="External" /><Relationship Type="http://schemas.openxmlformats.org/officeDocument/2006/relationships/hyperlink" Id="rId21" Target="https://niac.mos.ru/upload_local/iblock/3ca/3ca2d1e9389099e3493be2994d939b25/prikaz_mke_od_22_18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2023-10-10T09:54:37Z</dcterms:created>
  <dcterms:modified xsi:type="dcterms:W3CDTF">2023-10-10T09:54:37Z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