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здравляем-с-новым-годом-и-рождеством"/>
    <w:p>
      <w:pPr>
        <w:pStyle w:val="Heading3"/>
      </w:pPr>
      <w:r>
        <w:t xml:space="preserve">Поздравляем с Новым годом и Рождеством!</w:t>
      </w:r>
    </w:p>
    <w:p>
      <w:pPr>
        <w:pStyle w:val="FirstParagraph"/>
      </w:pPr>
      <w:r>
        <w:t xml:space="preserve">31.12.2021</w:t>
      </w:r>
    </w:p>
    <w:p>
      <w:pPr>
        <w:pStyle w:val="BodyText"/>
      </w:pPr>
      <w:r>
        <w:drawing>
          <wp:inline>
            <wp:extent cx="5334000" cy="1600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iac.mos.ru/www/нг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Уважаемые коллеги, дорогие друзья!</w:t>
      </w:r>
    </w:p>
    <w:p>
      <w:pPr>
        <w:pStyle w:val="BodyText"/>
      </w:pPr>
      <w:r>
        <w:t xml:space="preserve">От лица коллектива Москомэкспертизы и подведомственных организаций от всего сердца поздравляем вас с наступающим Новым годом и Рождеством!</w:t>
      </w:r>
    </w:p>
    <w:p>
      <w:pPr>
        <w:pStyle w:val="BodyText"/>
      </w:pPr>
      <w:r>
        <w:t xml:space="preserve">Уходящий год во многом стал показательным: он доказал всем нам, что сплотившись мы можем преодолеть любую преграду. Если 2020 год бросил всему миру небывалый вызов, то 2021 год стал на него ответом: вместе нам по плечу даже невозможное. Москва живет и развивается, подстраиваясь к новой реальности, продолжает радовать своих жителей, отвечая всем их запросам. Это наша общая заслуга.</w:t>
      </w:r>
    </w:p>
    <w:p>
      <w:pPr>
        <w:pStyle w:val="BodyText"/>
      </w:pPr>
      <w:r>
        <w:t xml:space="preserve">Желаем, чтобы 2022 год стал наградой за самоотверженный труд, за волю и терпение, за доброту к окружающим. Пусть не подводит здоровье, радуют близкие и всегда находится невероятная цель, которую мы достигнем вместе! С праздником!</w:t>
      </w:r>
    </w:p>
    <w:p>
      <w:pPr>
        <w:pStyle w:val="BodyText"/>
      </w:pPr>
      <w:r>
        <w:t xml:space="preserve">С уважением, коллектив</w:t>
      </w:r>
    </w:p>
    <w:p>
      <w:pPr>
        <w:pStyle w:val="BodyText"/>
      </w:pPr>
      <w:r>
        <w:t xml:space="preserve">Москомэкспертизы,</w:t>
      </w:r>
    </w:p>
    <w:p>
      <w:pPr>
        <w:pStyle w:val="BodyText"/>
      </w:pPr>
      <w:r>
        <w:t xml:space="preserve">Мосгосэкспертизы и ГАУ «НИАЦ»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http://niac.mos.ru/presscenter/news/detail/10518759.html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ГАУ города Москвы «Научно-исследовательский Аналитический Центр»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iac.mos.ru" TargetMode="External" /><Relationship Type="http://schemas.openxmlformats.org/officeDocument/2006/relationships/hyperlink" Id="rId23" Target="http://niac.mos.ru/presscenter/news/detail/105187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iac.mos.ru" TargetMode="External" /><Relationship Type="http://schemas.openxmlformats.org/officeDocument/2006/relationships/hyperlink" Id="rId23" Target="http://niac.mos.ru/presscenter/news/detail/105187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2024-05-07T05:18:16Z</dcterms:created>
  <dcterms:modified xsi:type="dcterms:W3CDTF">2024-05-07T05:18:16Z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